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8"/>
        <w:rPr>
          <w:rFonts w:ascii="黑体" w:hAnsi="黑体" w:eastAsia="黑体"/>
          <w:sz w:val="32"/>
        </w:rPr>
      </w:pPr>
      <w:r>
        <w:rPr>
          <w:rFonts w:hint="eastAsia" w:ascii="黑体" w:hAnsi="黑体" w:eastAsia="黑体"/>
          <w:sz w:val="32"/>
        </w:rPr>
        <w:t>京财</w:t>
      </w:r>
      <w:bookmarkStart w:id="0" w:name="zi"/>
      <w:r>
        <w:rPr>
          <w:rFonts w:hint="eastAsia" w:ascii="黑体" w:hAnsi="黑体" w:eastAsia="黑体"/>
          <w:sz w:val="32"/>
        </w:rPr>
        <w:t>党政群</w:t>
      </w:r>
      <w:bookmarkEnd w:id="0"/>
      <w:r>
        <w:rPr>
          <w:rFonts w:hint="eastAsia" w:ascii="黑体" w:hAnsi="黑体" w:eastAsia="黑体"/>
          <w:sz w:val="32"/>
        </w:rPr>
        <w:t>〔</w:t>
      </w:r>
      <w:bookmarkStart w:id="1" w:name="nian"/>
      <w:r>
        <w:rPr>
          <w:rFonts w:hint="eastAsia" w:ascii="黑体" w:hAnsi="黑体" w:eastAsia="黑体"/>
          <w:sz w:val="32"/>
        </w:rPr>
        <w:t>2020</w:t>
      </w:r>
      <w:bookmarkEnd w:id="1"/>
      <w:r>
        <w:rPr>
          <w:rFonts w:hint="eastAsia" w:ascii="黑体" w:hAnsi="黑体" w:eastAsia="黑体"/>
          <w:sz w:val="32"/>
        </w:rPr>
        <w:t>〕</w:t>
      </w:r>
      <w:bookmarkStart w:id="2" w:name="yibanfawen_hao"/>
      <w:r>
        <w:rPr>
          <w:rFonts w:hint="eastAsia" w:ascii="黑体" w:hAnsi="黑体" w:eastAsia="黑体"/>
          <w:sz w:val="32"/>
        </w:rPr>
        <w:t>343</w:t>
      </w:r>
      <w:bookmarkEnd w:id="2"/>
      <w:r>
        <w:rPr>
          <w:rFonts w:hint="eastAsia" w:ascii="黑体" w:hAnsi="黑体" w:eastAsia="黑体"/>
          <w:sz w:val="32"/>
        </w:rPr>
        <w:t>号附件</w:t>
      </w:r>
    </w:p>
    <w:p>
      <w:pPr>
        <w:spacing w:line="560" w:lineRule="exact"/>
        <w:ind w:firstLine="198"/>
        <w:rPr>
          <w:rFonts w:ascii="华文中宋" w:hAnsi="华文中宋" w:eastAsia="华文中宋"/>
          <w:sz w:val="44"/>
          <w:szCs w:val="44"/>
        </w:rPr>
      </w:pPr>
    </w:p>
    <w:p>
      <w:pPr>
        <w:spacing w:line="560" w:lineRule="exact"/>
        <w:ind w:firstLine="198"/>
        <w:jc w:val="center"/>
        <w:rPr>
          <w:rFonts w:ascii="华文中宋" w:hAnsi="华文中宋" w:eastAsia="华文中宋"/>
          <w:sz w:val="44"/>
          <w:szCs w:val="44"/>
        </w:rPr>
      </w:pPr>
      <w:bookmarkStart w:id="4" w:name="_GoBack"/>
      <w:r>
        <w:rPr>
          <w:rFonts w:hint="eastAsia" w:ascii="华文中宋" w:hAnsi="华文中宋" w:eastAsia="华文中宋"/>
          <w:sz w:val="44"/>
          <w:szCs w:val="44"/>
        </w:rPr>
        <w:t>实施首都标准化战略补助资金管理办法</w:t>
      </w:r>
      <w:bookmarkEnd w:id="4"/>
    </w:p>
    <w:p>
      <w:pPr>
        <w:jc w:val="center"/>
        <w:rPr>
          <w:rFonts w:ascii="仿宋_GB2312" w:eastAsia="仿宋_GB2312"/>
          <w:b/>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第一章 总则</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rPr>
        <w:t xml:space="preserve">  为充分发挥标准化在助力高技术创新、促进高水平开放、引领高质量发展</w:t>
      </w:r>
      <w:r>
        <w:rPr>
          <w:rFonts w:hint="eastAsia" w:ascii="仿宋_GB2312" w:eastAsia="仿宋_GB2312"/>
          <w:bCs/>
          <w:sz w:val="32"/>
          <w:szCs w:val="32"/>
        </w:rPr>
        <w:t>等方面的积极作用，</w:t>
      </w:r>
      <w:r>
        <w:rPr>
          <w:rFonts w:hint="eastAsia" w:ascii="仿宋_GB2312" w:eastAsia="仿宋_GB2312"/>
          <w:sz w:val="32"/>
        </w:rPr>
        <w:t>鼓励和支持本市各单位积极实施首都标准化战略，依据《中华人民共和国预算法》、《中华人民共和国标准化法》和北京市推动标准化工作相关要求，制定本办法。</w:t>
      </w:r>
    </w:p>
    <w:p>
      <w:pPr>
        <w:numPr>
          <w:ilvl w:val="0"/>
          <w:numId w:val="1"/>
        </w:numPr>
        <w:autoSpaceDE w:val="0"/>
        <w:autoSpaceDN w:val="0"/>
        <w:adjustRightInd w:val="0"/>
        <w:spacing w:line="560" w:lineRule="exact"/>
        <w:ind w:firstLine="643" w:firstLineChars="200"/>
        <w:rPr>
          <w:rFonts w:ascii="仿宋_GB2312" w:eastAsia="仿宋_GB2312"/>
          <w:sz w:val="32"/>
          <w:szCs w:val="32"/>
        </w:rPr>
      </w:pPr>
      <w:r>
        <w:rPr>
          <w:rFonts w:hint="eastAsia" w:ascii="黑体" w:eastAsia="黑体"/>
          <w:b/>
          <w:bCs/>
          <w:sz w:val="32"/>
        </w:rPr>
        <w:t xml:space="preserve">  </w:t>
      </w:r>
      <w:r>
        <w:rPr>
          <w:rFonts w:hint="eastAsia" w:ascii="仿宋_GB2312" w:eastAsia="仿宋_GB2312"/>
          <w:sz w:val="32"/>
        </w:rPr>
        <w:t>首都标准化战略补助资金（以下简称“补助资金”）</w:t>
      </w:r>
      <w:r>
        <w:rPr>
          <w:rFonts w:hint="eastAsia" w:ascii="仿宋_GB2312" w:eastAsia="仿宋_GB2312"/>
          <w:sz w:val="32"/>
          <w:szCs w:val="32"/>
        </w:rPr>
        <w:t>是鼓励各单位制修订国际标准、国家标准、行业标准、地方标准、</w:t>
      </w:r>
      <w:r>
        <w:rPr>
          <w:rFonts w:hint="eastAsia" w:ascii="黑体" w:eastAsia="仿宋_GB2312"/>
          <w:sz w:val="32"/>
          <w:szCs w:val="32"/>
        </w:rPr>
        <w:t>团体标准，开展标准化试点示范活动，发展标准化服务业和推动标准国际化等标准化工作的补助</w:t>
      </w:r>
      <w:r>
        <w:rPr>
          <w:rFonts w:hint="eastAsia" w:ascii="仿宋_GB2312" w:eastAsia="仿宋_GB2312"/>
          <w:sz w:val="32"/>
          <w:szCs w:val="32"/>
        </w:rPr>
        <w:t>。</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补助资金遵循严格管理、科学评估、突出重点、择优补助的使用原则。补助资金采取后补助支持方式，后补助是指项目承担单位先行投入资金，取得成果或者服务绩效，通过专家</w:t>
      </w:r>
      <w:r>
        <w:rPr>
          <w:rFonts w:ascii="仿宋_GB2312" w:eastAsia="仿宋_GB2312"/>
          <w:sz w:val="32"/>
          <w:szCs w:val="32"/>
        </w:rPr>
        <w:t>评审</w:t>
      </w:r>
      <w:r>
        <w:rPr>
          <w:rFonts w:hint="eastAsia" w:ascii="仿宋_GB2312" w:eastAsia="仿宋_GB2312"/>
          <w:sz w:val="32"/>
          <w:szCs w:val="32"/>
        </w:rPr>
        <w:t>或</w:t>
      </w:r>
      <w:r>
        <w:rPr>
          <w:rFonts w:ascii="仿宋_GB2312" w:eastAsia="仿宋_GB2312"/>
          <w:sz w:val="32"/>
          <w:szCs w:val="32"/>
        </w:rPr>
        <w:t>考核</w:t>
      </w:r>
      <w:r>
        <w:rPr>
          <w:rFonts w:hint="eastAsia" w:ascii="仿宋_GB2312" w:eastAsia="仿宋_GB2312"/>
          <w:sz w:val="32"/>
          <w:szCs w:val="32"/>
        </w:rPr>
        <w:t>评估后，给予资金补助的财政补助方式。</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资金</w:t>
      </w:r>
      <w:r>
        <w:rPr>
          <w:rFonts w:ascii="仿宋_GB2312" w:eastAsia="仿宋_GB2312"/>
          <w:sz w:val="32"/>
          <w:szCs w:val="32"/>
        </w:rPr>
        <w:t>由市级财政通过一般公共预算</w:t>
      </w:r>
      <w:r>
        <w:rPr>
          <w:rFonts w:hint="eastAsia" w:ascii="仿宋_GB2312" w:eastAsia="仿宋_GB2312"/>
          <w:sz w:val="32"/>
          <w:szCs w:val="32"/>
        </w:rPr>
        <w:t>安排</w:t>
      </w:r>
      <w:r>
        <w:rPr>
          <w:rFonts w:ascii="仿宋_GB2312" w:eastAsia="仿宋_GB2312"/>
          <w:sz w:val="32"/>
          <w:szCs w:val="32"/>
        </w:rPr>
        <w:t>，纳入</w:t>
      </w:r>
      <w:r>
        <w:rPr>
          <w:rFonts w:hint="eastAsia" w:ascii="仿宋_GB2312" w:eastAsia="仿宋_GB2312"/>
          <w:sz w:val="32"/>
          <w:szCs w:val="32"/>
        </w:rPr>
        <w:t>市</w:t>
      </w:r>
      <w:r>
        <w:rPr>
          <w:rFonts w:ascii="仿宋_GB2312" w:eastAsia="仿宋_GB2312"/>
          <w:sz w:val="32"/>
          <w:szCs w:val="32"/>
        </w:rPr>
        <w:t>市场监</w:t>
      </w:r>
      <w:r>
        <w:rPr>
          <w:rFonts w:hint="eastAsia" w:ascii="仿宋_GB2312" w:eastAsia="仿宋_GB2312"/>
          <w:sz w:val="32"/>
          <w:szCs w:val="32"/>
        </w:rPr>
        <w:t>督</w:t>
      </w:r>
      <w:r>
        <w:rPr>
          <w:rFonts w:ascii="仿宋_GB2312" w:eastAsia="仿宋_GB2312"/>
          <w:sz w:val="32"/>
          <w:szCs w:val="32"/>
        </w:rPr>
        <w:t>管</w:t>
      </w:r>
      <w:r>
        <w:rPr>
          <w:rFonts w:hint="eastAsia" w:ascii="仿宋_GB2312" w:eastAsia="仿宋_GB2312"/>
          <w:sz w:val="32"/>
          <w:szCs w:val="32"/>
        </w:rPr>
        <w:t>理</w:t>
      </w:r>
      <w:r>
        <w:rPr>
          <w:rFonts w:ascii="仿宋_GB2312" w:eastAsia="仿宋_GB2312"/>
          <w:sz w:val="32"/>
          <w:szCs w:val="32"/>
        </w:rPr>
        <w:t>局</w:t>
      </w:r>
      <w:r>
        <w:rPr>
          <w:rFonts w:hint="eastAsia" w:ascii="仿宋_GB2312" w:eastAsia="仿宋_GB2312"/>
          <w:sz w:val="32"/>
          <w:szCs w:val="32"/>
        </w:rPr>
        <w:t>部门</w:t>
      </w:r>
      <w:r>
        <w:rPr>
          <w:rFonts w:ascii="仿宋_GB2312" w:eastAsia="仿宋_GB2312"/>
          <w:sz w:val="32"/>
          <w:szCs w:val="32"/>
        </w:rPr>
        <w:t>预算</w:t>
      </w:r>
      <w:r>
        <w:rPr>
          <w:rFonts w:hint="eastAsia" w:ascii="仿宋_GB2312" w:eastAsia="仿宋_GB2312"/>
          <w:sz w:val="32"/>
          <w:szCs w:val="32"/>
        </w:rPr>
        <w:t>管理</w:t>
      </w:r>
      <w:r>
        <w:rPr>
          <w:rFonts w:ascii="仿宋_GB2312" w:eastAsia="仿宋_GB2312"/>
          <w:sz w:val="32"/>
          <w:szCs w:val="32"/>
        </w:rPr>
        <w:t>。</w:t>
      </w:r>
    </w:p>
    <w:p>
      <w:pPr>
        <w:spacing w:line="560" w:lineRule="exact"/>
        <w:rPr>
          <w:rFonts w:ascii="仿宋_GB2312" w:eastAsia="仿宋_GB2312"/>
          <w:sz w:val="32"/>
          <w:szCs w:val="20"/>
        </w:rPr>
      </w:pPr>
    </w:p>
    <w:p>
      <w:pPr>
        <w:spacing w:line="560" w:lineRule="exact"/>
        <w:jc w:val="center"/>
        <w:rPr>
          <w:rFonts w:ascii="黑体" w:hAnsi="黑体" w:eastAsia="黑体"/>
          <w:bCs/>
          <w:sz w:val="32"/>
          <w:szCs w:val="32"/>
        </w:rPr>
      </w:pPr>
      <w:r>
        <w:rPr>
          <w:rFonts w:hint="eastAsia" w:ascii="黑体" w:hAnsi="黑体" w:eastAsia="黑体"/>
          <w:bCs/>
          <w:sz w:val="32"/>
          <w:szCs w:val="32"/>
        </w:rPr>
        <w:t>第二章  管理机构及主要职责</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市财政局负责会同市市场监督管理局研究制定补助资金管理办法，按照预算管理要求下达预算。加强补助资金管理，做好预算管理情况监督工作。</w:t>
      </w:r>
    </w:p>
    <w:p>
      <w:pPr>
        <w:numPr>
          <w:ilvl w:val="0"/>
          <w:numId w:val="1"/>
        </w:numPr>
        <w:autoSpaceDE w:val="0"/>
        <w:autoSpaceDN w:val="0"/>
        <w:adjustRightInd w:val="0"/>
        <w:spacing w:line="560" w:lineRule="exact"/>
        <w:ind w:firstLine="640" w:firstLineChars="200"/>
        <w:rPr>
          <w:rFonts w:ascii="仿宋_GB2312" w:eastAsia="仿宋_GB2312"/>
          <w:sz w:val="32"/>
          <w:szCs w:val="20"/>
        </w:rPr>
      </w:pPr>
      <w:r>
        <w:rPr>
          <w:rFonts w:hint="eastAsia" w:ascii="仿宋_GB2312" w:eastAsia="仿宋_GB2312"/>
          <w:sz w:val="32"/>
          <w:szCs w:val="32"/>
        </w:rPr>
        <w:t xml:space="preserve">  市市场监督管理局负责配合市财政局制定补助资金管理办法，组织</w:t>
      </w:r>
      <w:r>
        <w:rPr>
          <w:rFonts w:ascii="仿宋_GB2312" w:eastAsia="仿宋_GB2312"/>
          <w:sz w:val="32"/>
          <w:szCs w:val="32"/>
        </w:rPr>
        <w:t>开展</w:t>
      </w:r>
      <w:r>
        <w:rPr>
          <w:rFonts w:hint="eastAsia" w:ascii="仿宋_GB2312" w:eastAsia="仿宋_GB2312"/>
          <w:sz w:val="32"/>
          <w:szCs w:val="32"/>
        </w:rPr>
        <w:t>补助</w:t>
      </w:r>
      <w:r>
        <w:rPr>
          <w:rFonts w:ascii="仿宋_GB2312" w:eastAsia="仿宋_GB2312"/>
          <w:sz w:val="32"/>
          <w:szCs w:val="32"/>
        </w:rPr>
        <w:t>申</w:t>
      </w:r>
      <w:r>
        <w:rPr>
          <w:rFonts w:hint="eastAsia" w:ascii="仿宋_GB2312" w:eastAsia="仿宋_GB2312"/>
          <w:sz w:val="32"/>
          <w:szCs w:val="32"/>
        </w:rPr>
        <w:t>请，</w:t>
      </w:r>
      <w:r>
        <w:rPr>
          <w:rFonts w:ascii="仿宋_GB2312" w:eastAsia="仿宋_GB2312"/>
          <w:sz w:val="32"/>
          <w:szCs w:val="32"/>
        </w:rPr>
        <w:t>审核确定具体补助项目</w:t>
      </w:r>
      <w:r>
        <w:rPr>
          <w:rFonts w:hint="eastAsia" w:ascii="仿宋_GB2312" w:eastAsia="仿宋_GB2312"/>
          <w:sz w:val="32"/>
          <w:szCs w:val="32"/>
        </w:rPr>
        <w:t>并根据</w:t>
      </w:r>
      <w:r>
        <w:rPr>
          <w:rFonts w:ascii="仿宋_GB2312" w:eastAsia="仿宋_GB2312"/>
          <w:sz w:val="32"/>
          <w:szCs w:val="32"/>
        </w:rPr>
        <w:t>最终确定的项目拨付经费，</w:t>
      </w:r>
      <w:r>
        <w:rPr>
          <w:rFonts w:hint="eastAsia" w:ascii="仿宋_GB2312" w:eastAsia="仿宋_GB2312"/>
          <w:sz w:val="32"/>
          <w:szCs w:val="32"/>
        </w:rPr>
        <w:t>对项目</w:t>
      </w:r>
      <w:r>
        <w:rPr>
          <w:rFonts w:ascii="仿宋_GB2312" w:eastAsia="仿宋_GB2312"/>
          <w:sz w:val="32"/>
          <w:szCs w:val="32"/>
        </w:rPr>
        <w:t>实施全过程和资金的使用</w:t>
      </w:r>
      <w:r>
        <w:rPr>
          <w:rFonts w:hint="eastAsia" w:ascii="仿宋_GB2312" w:eastAsia="仿宋_GB2312"/>
          <w:sz w:val="32"/>
          <w:szCs w:val="32"/>
        </w:rPr>
        <w:t>进行监管和绩效</w:t>
      </w:r>
      <w:r>
        <w:rPr>
          <w:rFonts w:ascii="仿宋_GB2312" w:eastAsia="仿宋_GB2312"/>
          <w:sz w:val="32"/>
          <w:szCs w:val="32"/>
        </w:rPr>
        <w:t>评价</w:t>
      </w:r>
      <w:r>
        <w:rPr>
          <w:rFonts w:hint="eastAsia" w:ascii="仿宋_GB2312" w:eastAsia="仿宋_GB2312"/>
          <w:sz w:val="32"/>
          <w:szCs w:val="32"/>
        </w:rPr>
        <w:t>。</w:t>
      </w:r>
    </w:p>
    <w:p>
      <w:pPr>
        <w:autoSpaceDE w:val="0"/>
        <w:autoSpaceDN w:val="0"/>
        <w:adjustRightInd w:val="0"/>
        <w:spacing w:line="560" w:lineRule="exact"/>
        <w:ind w:left="640"/>
        <w:rPr>
          <w:rFonts w:ascii="仿宋_GB2312" w:eastAsia="仿宋_GB2312"/>
          <w:sz w:val="32"/>
          <w:szCs w:val="20"/>
        </w:rPr>
      </w:pPr>
    </w:p>
    <w:p>
      <w:pPr>
        <w:spacing w:line="560" w:lineRule="exact"/>
        <w:jc w:val="center"/>
        <w:rPr>
          <w:rFonts w:ascii="黑体" w:hAnsi="黑体" w:eastAsia="黑体"/>
          <w:bCs/>
          <w:sz w:val="32"/>
          <w:szCs w:val="32"/>
        </w:rPr>
      </w:pPr>
      <w:r>
        <w:rPr>
          <w:rFonts w:hint="eastAsia" w:ascii="黑体" w:hAnsi="黑体" w:eastAsia="黑体"/>
          <w:bCs/>
          <w:sz w:val="32"/>
          <w:szCs w:val="32"/>
        </w:rPr>
        <w:t>第三章  标准制修订补助</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补助资金支持的标准制修订项目应符合国家产业政策和北京市重点产业发展规划，并符合下列条件之一：</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（一）有利于提升自主创新能力，促进科技成果产业化；</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（二）有利于形成优势产业，</w:t>
      </w:r>
      <w:r>
        <w:rPr>
          <w:rFonts w:hint="eastAsia" w:ascii="仿宋_GB2312" w:eastAsia="仿宋_GB2312"/>
          <w:sz w:val="32"/>
          <w:szCs w:val="32"/>
        </w:rPr>
        <w:t>占领产业竞争制高点</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（三）有利于完善现代市场体系，提升政府管理水平；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（四）有利于提升民生保障能力，促进生态文明建设；</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（五）有利于促进国际交流合作，提升城市国际影响力。</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补助资金支持的标准制修订项目除符合第七条规定的条件外，还应符合以下条件：</w:t>
      </w:r>
    </w:p>
    <w:p>
      <w:pPr>
        <w:pStyle w:val="2"/>
        <w:spacing w:line="560" w:lineRule="exact"/>
        <w:rPr>
          <w:rFonts w:hAnsi="Times New Roman"/>
          <w:kern w:val="2"/>
          <w:szCs w:val="32"/>
        </w:rPr>
      </w:pPr>
      <w:r>
        <w:rPr>
          <w:rFonts w:hint="eastAsia" w:hAnsi="Times New Roman"/>
          <w:kern w:val="2"/>
          <w:szCs w:val="32"/>
        </w:rPr>
        <w:t>（一）属于《北京市重点发展的技术标准领域和重点标准方向》规范范围的国际标准、国家标准、行业标准或地方标准；</w:t>
      </w:r>
    </w:p>
    <w:p>
      <w:pPr>
        <w:pStyle w:val="2"/>
        <w:spacing w:line="560" w:lineRule="exact"/>
        <w:rPr>
          <w:rFonts w:hAnsi="Times New Roman"/>
          <w:kern w:val="2"/>
          <w:szCs w:val="32"/>
        </w:rPr>
      </w:pPr>
      <w:r>
        <w:rPr>
          <w:rFonts w:hint="eastAsia" w:hAnsi="Times New Roman"/>
          <w:kern w:val="2"/>
          <w:szCs w:val="32"/>
        </w:rPr>
        <w:t>（二）填补标准空白，标准水平达到同类国际或国内标准的先进水平。获得标准创新贡献奖和制定外文版的标准将优先补助；</w:t>
      </w:r>
    </w:p>
    <w:p>
      <w:pPr>
        <w:pStyle w:val="2"/>
        <w:spacing w:line="560" w:lineRule="exact"/>
        <w:rPr>
          <w:rFonts w:hAnsi="Times New Roman"/>
          <w:kern w:val="2"/>
          <w:szCs w:val="32"/>
        </w:rPr>
      </w:pPr>
      <w:r>
        <w:rPr>
          <w:rFonts w:hint="eastAsia" w:hAnsi="Times New Roman"/>
          <w:kern w:val="2"/>
          <w:szCs w:val="32"/>
        </w:rPr>
        <w:t>（三）</w:t>
      </w:r>
      <w:r>
        <w:rPr>
          <w:rFonts w:hint="eastAsia" w:ascii="黑体"/>
          <w:bCs/>
          <w:szCs w:val="32"/>
        </w:rPr>
        <w:t>国际标准、国家标准、行业标准、地方标准</w:t>
      </w:r>
      <w:r>
        <w:rPr>
          <w:rFonts w:hint="eastAsia" w:hAnsi="Times New Roman"/>
          <w:kern w:val="2"/>
          <w:szCs w:val="32"/>
        </w:rPr>
        <w:t>于上一年度正式发布（以标准公告公布的标准发布时间为准）。团体标准于上一年度正式实施，在全国团体标准信息平台进行公开，</w:t>
      </w:r>
      <w:r>
        <w:rPr>
          <w:rFonts w:hAnsi="Times New Roman"/>
          <w:kern w:val="2"/>
          <w:szCs w:val="32"/>
        </w:rPr>
        <w:t>并</w:t>
      </w:r>
      <w:r>
        <w:rPr>
          <w:rFonts w:hint="eastAsia" w:hAnsi="Times New Roman"/>
          <w:kern w:val="2"/>
          <w:szCs w:val="32"/>
        </w:rPr>
        <w:t>在产业政策制定、行政管理、政府采购、公共管理等工作中应用。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标准制修订补助范围和额度如下：</w:t>
      </w:r>
    </w:p>
    <w:p>
      <w:pPr>
        <w:spacing w:line="560" w:lineRule="exact"/>
        <w:ind w:firstLine="640" w:firstLineChars="200"/>
        <w:rPr>
          <w:rFonts w:ascii="仿宋_GB2312" w:eastAsia="仿宋_GB2312"/>
          <w:sz w:val="32"/>
        </w:rPr>
      </w:pPr>
      <w:r>
        <w:rPr>
          <w:rFonts w:hint="eastAsia" w:ascii="仿宋_GB2312" w:eastAsia="仿宋_GB2312"/>
          <w:sz w:val="32"/>
        </w:rPr>
        <w:t>（一）制定国际标准，补助金额不高于100万元；</w:t>
      </w:r>
    </w:p>
    <w:p>
      <w:pPr>
        <w:spacing w:line="560" w:lineRule="exact"/>
        <w:ind w:firstLine="640" w:firstLineChars="200"/>
        <w:rPr>
          <w:rFonts w:ascii="仿宋_GB2312" w:eastAsia="仿宋_GB2312"/>
          <w:sz w:val="32"/>
        </w:rPr>
      </w:pPr>
      <w:r>
        <w:rPr>
          <w:rFonts w:hint="eastAsia" w:ascii="仿宋_GB2312" w:eastAsia="仿宋_GB2312"/>
          <w:sz w:val="32"/>
        </w:rPr>
        <w:t>（二）制定国家标准，补助金额不高于30万元；</w:t>
      </w:r>
    </w:p>
    <w:p>
      <w:pPr>
        <w:spacing w:line="560" w:lineRule="exact"/>
        <w:ind w:firstLine="640" w:firstLineChars="200"/>
        <w:rPr>
          <w:rFonts w:ascii="仿宋_GB2312" w:hAnsi="宋体" w:eastAsia="仿宋_GB2312"/>
          <w:sz w:val="32"/>
        </w:rPr>
      </w:pPr>
      <w:r>
        <w:rPr>
          <w:rFonts w:hint="eastAsia" w:ascii="仿宋_GB2312" w:eastAsia="仿宋_GB2312"/>
          <w:sz w:val="32"/>
        </w:rPr>
        <w:t>（三）制定</w:t>
      </w:r>
      <w:r>
        <w:rPr>
          <w:rFonts w:hint="eastAsia" w:ascii="仿宋_GB2312" w:eastAsia="仿宋_GB2312"/>
          <w:sz w:val="32"/>
          <w:szCs w:val="32"/>
        </w:rPr>
        <w:t>行业标准，补助</w:t>
      </w:r>
      <w:r>
        <w:rPr>
          <w:rFonts w:hint="eastAsia" w:ascii="仿宋_GB2312" w:eastAsia="仿宋_GB2312"/>
          <w:sz w:val="32"/>
        </w:rPr>
        <w:t>金额不高于</w:t>
      </w:r>
      <w:r>
        <w:rPr>
          <w:rFonts w:hint="eastAsia" w:ascii="仿宋_GB2312" w:eastAsia="仿宋_GB2312"/>
          <w:sz w:val="32"/>
          <w:szCs w:val="32"/>
        </w:rPr>
        <w:t>20万元</w:t>
      </w:r>
      <w:r>
        <w:rPr>
          <w:rFonts w:hint="eastAsia" w:ascii="仿宋_GB2312" w:hAnsi="宋体" w:eastAsia="仿宋_GB2312"/>
          <w:sz w:val="32"/>
        </w:rPr>
        <w:t>；</w:t>
      </w:r>
    </w:p>
    <w:p>
      <w:pPr>
        <w:spacing w:line="560" w:lineRule="exact"/>
        <w:ind w:firstLine="640" w:firstLineChars="200"/>
        <w:rPr>
          <w:rFonts w:ascii="仿宋_GB2312" w:hAnsi="宋体" w:eastAsia="仿宋_GB2312"/>
          <w:sz w:val="32"/>
        </w:rPr>
      </w:pPr>
      <w:r>
        <w:rPr>
          <w:rFonts w:hint="eastAsia" w:ascii="仿宋_GB2312" w:eastAsia="仿宋_GB2312"/>
          <w:sz w:val="32"/>
        </w:rPr>
        <w:t>（四）制定</w:t>
      </w:r>
      <w:r>
        <w:rPr>
          <w:rFonts w:hint="eastAsia" w:ascii="仿宋_GB2312" w:eastAsia="仿宋_GB2312"/>
          <w:sz w:val="32"/>
          <w:szCs w:val="32"/>
        </w:rPr>
        <w:t>本市地方标准，补助</w:t>
      </w:r>
      <w:r>
        <w:rPr>
          <w:rFonts w:hint="eastAsia" w:ascii="仿宋_GB2312" w:eastAsia="仿宋_GB2312"/>
          <w:sz w:val="32"/>
        </w:rPr>
        <w:t>金额不高于</w:t>
      </w:r>
      <w:r>
        <w:rPr>
          <w:rFonts w:hint="eastAsia" w:ascii="仿宋_GB2312" w:eastAsia="仿宋_GB2312"/>
          <w:sz w:val="32"/>
          <w:szCs w:val="32"/>
        </w:rPr>
        <w:t>20万元</w:t>
      </w:r>
      <w:r>
        <w:rPr>
          <w:rFonts w:hint="eastAsia" w:ascii="仿宋_GB2312" w:hAnsi="宋体" w:eastAsia="仿宋_GB2312"/>
          <w:sz w:val="32"/>
        </w:rPr>
        <w:t>；</w:t>
      </w:r>
    </w:p>
    <w:p>
      <w:pPr>
        <w:spacing w:line="560" w:lineRule="exact"/>
        <w:ind w:firstLine="640" w:firstLineChars="200"/>
        <w:rPr>
          <w:rFonts w:ascii="仿宋_GB2312" w:eastAsia="仿宋_GB2312"/>
          <w:sz w:val="32"/>
        </w:rPr>
      </w:pPr>
      <w:r>
        <w:rPr>
          <w:rFonts w:hint="eastAsia" w:ascii="仿宋_GB2312" w:hAnsi="华文中宋" w:eastAsia="仿宋_GB2312"/>
          <w:sz w:val="32"/>
          <w:szCs w:val="32"/>
        </w:rPr>
        <w:t>（五）制定团体标准，补助</w:t>
      </w:r>
      <w:r>
        <w:rPr>
          <w:rFonts w:hint="eastAsia" w:ascii="仿宋_GB2312" w:eastAsia="仿宋_GB2312"/>
          <w:sz w:val="32"/>
        </w:rPr>
        <w:t>金额不高于20万元；</w:t>
      </w:r>
    </w:p>
    <w:p>
      <w:pPr>
        <w:spacing w:line="560" w:lineRule="exact"/>
        <w:ind w:firstLine="640" w:firstLineChars="200"/>
        <w:rPr>
          <w:rFonts w:ascii="仿宋_GB2312" w:hAnsi="华文中宋" w:eastAsia="仿宋_GB2312"/>
          <w:sz w:val="32"/>
          <w:szCs w:val="32"/>
        </w:rPr>
      </w:pPr>
      <w:r>
        <w:rPr>
          <w:rFonts w:hint="eastAsia" w:ascii="仿宋_GB2312" w:eastAsia="仿宋_GB2312"/>
          <w:sz w:val="32"/>
        </w:rPr>
        <w:t>（六）</w:t>
      </w:r>
      <w:r>
        <w:rPr>
          <w:rFonts w:hint="eastAsia" w:ascii="仿宋_GB2312" w:hAnsi="华文中宋" w:eastAsia="仿宋_GB2312"/>
          <w:sz w:val="32"/>
          <w:szCs w:val="32"/>
        </w:rPr>
        <w:t>修订标准，补助</w:t>
      </w:r>
      <w:r>
        <w:rPr>
          <w:rFonts w:hint="eastAsia" w:ascii="仿宋_GB2312" w:eastAsia="仿宋_GB2312"/>
          <w:sz w:val="32"/>
        </w:rPr>
        <w:t>金额不高于制定</w:t>
      </w:r>
      <w:r>
        <w:rPr>
          <w:rFonts w:hint="eastAsia" w:ascii="仿宋_GB2312" w:hAnsi="华文中宋" w:eastAsia="仿宋_GB2312"/>
          <w:sz w:val="32"/>
          <w:szCs w:val="32"/>
        </w:rPr>
        <w:t>各级标准补助上限的50%；</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（七）每项标准的补助资金不超过该项标准制修订、宣贯培训、实施效果评价过程中实际发生的费用。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标准制修订补助资金申请由标准编制排名前三位的起草单位之一提出，补助资金的分配和使用由申请单位与其他起草单位自行协商确定。第一起草单位相同的系列标准按一个标准给予补助。</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同一单位年度标准制修订补助资金不超过50万元(制定国际标准的不超过100万元）。</w:t>
      </w:r>
    </w:p>
    <w:p>
      <w:pPr>
        <w:numPr>
          <w:ilvl w:val="0"/>
          <w:numId w:val="1"/>
        </w:numPr>
        <w:autoSpaceDE w:val="0"/>
        <w:autoSpaceDN w:val="0"/>
        <w:adjustRightInd w:val="0"/>
        <w:spacing w:line="560" w:lineRule="exact"/>
        <w:ind w:firstLine="640"/>
        <w:rPr>
          <w:rFonts w:ascii="仿宋_GB2312" w:hAnsi="宋体" w:eastAsia="仿宋_GB2312"/>
          <w:sz w:val="32"/>
          <w:szCs w:val="32"/>
        </w:rPr>
      </w:pPr>
      <w:r>
        <w:rPr>
          <w:rFonts w:hint="eastAsia" w:ascii="仿宋_GB2312" w:eastAsia="仿宋_GB2312"/>
          <w:sz w:val="32"/>
          <w:szCs w:val="32"/>
        </w:rPr>
        <w:t xml:space="preserve">  标准制修订补助的申请时间、具体要求与受理机构，以市市场监督管理局网站发布为准。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市市场监督管理局委托技术机构组织标准化专家对标准制修订项目进行评审，择优确定补助项目。</w:t>
      </w:r>
    </w:p>
    <w:p>
      <w:pPr>
        <w:widowControl/>
        <w:snapToGrid w:val="0"/>
        <w:spacing w:line="560" w:lineRule="exact"/>
        <w:ind w:firstLine="643" w:firstLineChars="200"/>
        <w:rPr>
          <w:rFonts w:ascii="仿宋_GB2312" w:eastAsia="仿宋_GB2312"/>
          <w:b/>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第四章 标准化试点示范活动补助</w:t>
      </w:r>
    </w:p>
    <w:p>
      <w:pPr>
        <w:numPr>
          <w:ilvl w:val="0"/>
          <w:numId w:val="1"/>
        </w:numPr>
        <w:autoSpaceDE w:val="0"/>
        <w:autoSpaceDN w:val="0"/>
        <w:adjustRightInd w:val="0"/>
        <w:spacing w:line="560" w:lineRule="exact"/>
        <w:ind w:firstLine="640"/>
        <w:rPr>
          <w:rFonts w:ascii="仿宋_GB2312" w:eastAsia="仿宋_GB2312"/>
          <w:sz w:val="32"/>
          <w:szCs w:val="32"/>
        </w:rPr>
      </w:pPr>
      <w:bookmarkStart w:id="3" w:name="OLE_LINK1"/>
      <w:r>
        <w:rPr>
          <w:rFonts w:hint="eastAsia" w:ascii="仿宋_GB2312" w:eastAsia="仿宋_GB2312"/>
          <w:sz w:val="32"/>
          <w:szCs w:val="32"/>
        </w:rPr>
        <w:t xml:space="preserve">  补助资金支持的标准化试点示范活动指国务院标准化行政主管部门下达设立或国务院标准化行政主管部门联合国务院其他行政主管部门下达设立的、由市市场监督管理局或市市场监督管理局联合有关部门共同申报并组织，围绕标准化工作开展的、具有一定规模、起示范带动作用的活动。目的是推动运用标准化方式组织生产、经营、管理和服务，发挥标准对促进转型升级、引领创新驱动和提升治理能力的支撑作用，领跑行业高质量发展。</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补助资金支持的标准化试点示范活动应符合下列条件之一：</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（一）促进高新技术产业、高端装备制造业发展；</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（二）促进循环经济发展和生态环境改善；</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（三）促进服务业发展；</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（四）促进社会管理与公共服务规范化；</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（五）促进都市型现代农业发展、农村综合改革和提高农产品质量安全；</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（六）促进企业生产、管理、服务水平提升,发挥企业标准“领跑者”制度作用，增加产品和服务有效供给，促进高质量发展；</w:t>
      </w:r>
    </w:p>
    <w:p>
      <w:pPr>
        <w:adjustRightInd w:val="0"/>
        <w:snapToGrid w:val="0"/>
        <w:spacing w:line="560" w:lineRule="exact"/>
        <w:ind w:firstLine="640" w:firstLineChars="200"/>
        <w:rPr>
          <w:rFonts w:ascii="仿宋_GB2312" w:eastAsia="仿宋_GB2312"/>
          <w:b/>
          <w:bCs/>
          <w:sz w:val="32"/>
          <w:szCs w:val="32"/>
        </w:rPr>
      </w:pPr>
      <w:r>
        <w:rPr>
          <w:rFonts w:hint="eastAsia" w:ascii="仿宋_GB2312" w:eastAsia="仿宋_GB2312"/>
          <w:bCs/>
          <w:sz w:val="32"/>
          <w:szCs w:val="32"/>
        </w:rPr>
        <w:t>（七）促进首都标准化战略实施的其他重点工作。</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w:t>
      </w:r>
      <w:bookmarkEnd w:id="3"/>
      <w:r>
        <w:rPr>
          <w:rFonts w:hint="eastAsia" w:ascii="仿宋_GB2312" w:eastAsia="仿宋_GB2312"/>
          <w:sz w:val="32"/>
          <w:szCs w:val="32"/>
        </w:rPr>
        <w:t>市市场监督管理局负责编制标准化试点示范活动支持项目类别清单，并根据标准化试点示范活动建设等情况进行动态调整。</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标准化试点示范活动补助额度如下：</w:t>
      </w:r>
    </w:p>
    <w:p>
      <w:pPr>
        <w:spacing w:line="560" w:lineRule="exact"/>
        <w:ind w:firstLine="640" w:firstLineChars="200"/>
        <w:rPr>
          <w:rFonts w:ascii="仿宋_GB2312" w:eastAsia="仿宋_GB2312"/>
          <w:sz w:val="32"/>
        </w:rPr>
      </w:pPr>
      <w:r>
        <w:rPr>
          <w:rFonts w:hint="eastAsia" w:ascii="仿宋_GB2312" w:eastAsia="仿宋_GB2312"/>
          <w:sz w:val="32"/>
        </w:rPr>
        <w:t>（一）国家对标准化试点示范补助资金有明确规定的，按其规定执行；</w:t>
      </w:r>
    </w:p>
    <w:p>
      <w:pPr>
        <w:spacing w:line="560" w:lineRule="exact"/>
        <w:ind w:firstLine="640" w:firstLineChars="200"/>
        <w:rPr>
          <w:rFonts w:ascii="仿宋_GB2312" w:eastAsia="仿宋_GB2312"/>
          <w:sz w:val="32"/>
        </w:rPr>
      </w:pPr>
      <w:r>
        <w:rPr>
          <w:rFonts w:hint="eastAsia" w:ascii="仿宋_GB2312" w:eastAsia="仿宋_GB2312"/>
          <w:sz w:val="32"/>
        </w:rPr>
        <w:t>（二）国家对标准化试点示范补助资金没有明确规定的，需要协调多个部门联合建设的区域性国家级标准化试点示范活动补助金额不高于40万元，其他国家级</w:t>
      </w:r>
      <w:r>
        <w:rPr>
          <w:rFonts w:hint="eastAsia" w:ascii="仿宋_GB2312" w:eastAsia="仿宋_GB2312"/>
          <w:bCs/>
          <w:sz w:val="32"/>
          <w:szCs w:val="32"/>
        </w:rPr>
        <w:t>标准化试点示范活动</w:t>
      </w:r>
      <w:r>
        <w:rPr>
          <w:rFonts w:hint="eastAsia" w:ascii="仿宋_GB2312" w:eastAsia="仿宋_GB2312"/>
          <w:sz w:val="32"/>
        </w:rPr>
        <w:t>补助金额不高于20万元；</w:t>
      </w:r>
    </w:p>
    <w:p>
      <w:pPr>
        <w:spacing w:line="560" w:lineRule="exact"/>
        <w:ind w:firstLine="640" w:firstLineChars="200"/>
        <w:rPr>
          <w:rFonts w:ascii="仿宋_GB2312" w:eastAsia="仿宋_GB2312"/>
          <w:sz w:val="32"/>
        </w:rPr>
      </w:pPr>
      <w:r>
        <w:rPr>
          <w:rFonts w:hint="eastAsia" w:ascii="仿宋_GB2312" w:eastAsia="仿宋_GB2312"/>
          <w:sz w:val="32"/>
        </w:rPr>
        <w:t>（三）市级标准化试点示范活动，可以比照国家级标准化试点示范活动给予补助。每项补助金额不高于15万元；</w:t>
      </w:r>
    </w:p>
    <w:p>
      <w:pPr>
        <w:spacing w:line="560" w:lineRule="exact"/>
        <w:ind w:firstLine="640" w:firstLineChars="200"/>
        <w:rPr>
          <w:rFonts w:ascii="仿宋_GB2312" w:eastAsia="仿宋_GB2312"/>
          <w:sz w:val="32"/>
        </w:rPr>
      </w:pPr>
      <w:r>
        <w:rPr>
          <w:rFonts w:hint="eastAsia" w:ascii="仿宋_GB2312" w:eastAsia="仿宋_GB2312"/>
          <w:sz w:val="32"/>
        </w:rPr>
        <w:t>（四）每个项目的补助资金不超过该项目开展试点示范工作实际发生的费用。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标准化试点示范活动需按照有关试点示范管理办法或实施细则的要求进行考核评估，考核评估通过后一次性拨付补助资金。 </w:t>
      </w:r>
    </w:p>
    <w:p>
      <w:pPr>
        <w:spacing w:line="560" w:lineRule="exact"/>
        <w:ind w:firstLine="640" w:firstLineChars="200"/>
        <w:rPr>
          <w:rFonts w:ascii="仿宋_GB2312" w:eastAsia="仿宋_GB2312"/>
          <w:sz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第五章 标准化服务机构补助</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补助资金支持的标准化服务机构是指各级各类标准化科研机构、专业标准化技术机构、标准化服务事务所，以及以提供标准化服务为核心业务的专业咨询机构等。</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视情况组织技术机构开展标准化服务机构服务能力、服务质量、服务开展情况等评估工作，优先考虑为企业标准“领跑者”提供评估方案、为百城千业万企对标达标专项行动参加企业提供对标技术方案等参与国家和本市标准化重点工作的机构，按规定安排相应补助资金，每个机构该类补助金额不高于20万元。</w:t>
      </w:r>
    </w:p>
    <w:p>
      <w:pPr>
        <w:spacing w:line="560" w:lineRule="exact"/>
        <w:ind w:firstLine="640" w:firstLineChars="200"/>
        <w:rPr>
          <w:rFonts w:ascii="仿宋_GB2312" w:eastAsia="仿宋_GB2312"/>
          <w:sz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第六章  推动标准国际化补助</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参与国际标准组织和推动在京单位创制标准海外示范应用等工作。国际标准组织是指国际标准化组织（ISO）、国际电工委员会（IEC）、国际电信联盟（ITU）以及其他专业类国际标准组织。在京单位创制标准海外示范应用是指在京单位创制标准由在京单位在“一带一路”共建国家和其他国家开展标准应用示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参与国际标准组织补助额度如下：</w:t>
      </w:r>
    </w:p>
    <w:p>
      <w:pPr>
        <w:spacing w:line="560" w:lineRule="exact"/>
        <w:ind w:firstLine="640" w:firstLineChars="200"/>
        <w:rPr>
          <w:rFonts w:ascii="仿宋_GB2312" w:eastAsia="仿宋_GB2312"/>
          <w:sz w:val="32"/>
        </w:rPr>
      </w:pPr>
      <w:r>
        <w:rPr>
          <w:rFonts w:hint="eastAsia" w:ascii="仿宋_GB2312" w:eastAsia="仿宋_GB2312"/>
          <w:sz w:val="32"/>
        </w:rPr>
        <w:t>（一）对新承担国际标准组织或技术委员会秘书处工作、分技术委员会秘书处工作、工作组秘书处工作的企事业单位，给予一次性补助金额不超过50万元、30万元和20万元；</w:t>
      </w:r>
    </w:p>
    <w:p>
      <w:pPr>
        <w:spacing w:line="560" w:lineRule="exact"/>
        <w:ind w:firstLine="640" w:firstLineChars="200"/>
        <w:rPr>
          <w:rFonts w:ascii="仿宋_GB2312" w:eastAsia="仿宋_GB2312"/>
          <w:sz w:val="32"/>
        </w:rPr>
      </w:pPr>
      <w:r>
        <w:rPr>
          <w:rFonts w:hint="eastAsia" w:ascii="仿宋_GB2312" w:eastAsia="仿宋_GB2312"/>
          <w:sz w:val="32"/>
        </w:rPr>
        <w:t>（二）同一单位的同一项目不进行重复补助。</w:t>
      </w:r>
    </w:p>
    <w:p>
      <w:pPr>
        <w:spacing w:line="560" w:lineRule="exact"/>
        <w:ind w:firstLine="640" w:firstLineChars="200"/>
        <w:rPr>
          <w:rFonts w:ascii="仿宋_GB2312" w:hAnsi="华文中宋" w:eastAsia="仿宋_GB2312"/>
          <w:sz w:val="32"/>
          <w:szCs w:val="32"/>
          <w:highlight w:val="yellow"/>
        </w:rPr>
      </w:pPr>
      <w:r>
        <w:rPr>
          <w:rFonts w:hint="eastAsia" w:ascii="仿宋_GB2312" w:eastAsia="仿宋_GB2312"/>
          <w:sz w:val="32"/>
          <w:szCs w:val="32"/>
        </w:rPr>
        <w:t>（三）</w:t>
      </w:r>
      <w:r>
        <w:rPr>
          <w:rFonts w:hint="eastAsia" w:ascii="仿宋_GB2312" w:eastAsia="仿宋_GB2312"/>
          <w:sz w:val="32"/>
        </w:rPr>
        <w:t>同一单位承担多个国际标准组织或国际标准组织秘书处工作的，由单位自主选择进行申请。</w:t>
      </w:r>
      <w:r>
        <w:rPr>
          <w:rFonts w:hint="eastAsia" w:ascii="仿宋_GB2312" w:hAnsi="华文中宋" w:eastAsia="仿宋_GB2312"/>
          <w:sz w:val="32"/>
          <w:szCs w:val="32"/>
        </w:rPr>
        <w:t>同一单位年度参与国际标准组织补助资金不超过50万元。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市市场监督管理局视情况组织技术机构开展首都单位创制标准海外示范应用情况评估。根据评估结果，每个单位推动中国标准海外示范应用补助金额不高于50万元。</w:t>
      </w:r>
    </w:p>
    <w:p>
      <w:pPr>
        <w:spacing w:line="560" w:lineRule="exact"/>
        <w:ind w:firstLine="640" w:firstLineChars="200"/>
        <w:rPr>
          <w:rFonts w:ascii="仿宋_GB2312" w:eastAsia="仿宋_GB2312"/>
          <w:sz w:val="32"/>
          <w:highlight w:val="yellow"/>
        </w:rPr>
      </w:pPr>
    </w:p>
    <w:p>
      <w:pPr>
        <w:spacing w:line="560" w:lineRule="exact"/>
        <w:jc w:val="center"/>
        <w:rPr>
          <w:rFonts w:ascii="仿宋" w:hAnsi="仿宋" w:eastAsia="仿宋" w:cs="仿宋"/>
          <w:bCs/>
          <w:sz w:val="32"/>
          <w:szCs w:val="32"/>
        </w:rPr>
      </w:pPr>
      <w:r>
        <w:rPr>
          <w:rFonts w:hint="eastAsia" w:ascii="黑体" w:hAnsi="黑体" w:eastAsia="黑体"/>
          <w:bCs/>
          <w:sz w:val="32"/>
          <w:szCs w:val="32"/>
        </w:rPr>
        <w:t>第七章 资金的使用及监督管理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申请单位对申请材料的真实性、合法性负责，并承担因提供不真实材料而产生的法律后果。</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申请单位有下列情况之一者不予经费支持：</w:t>
      </w:r>
    </w:p>
    <w:p>
      <w:pPr>
        <w:spacing w:line="560" w:lineRule="exact"/>
        <w:ind w:firstLine="640" w:firstLineChars="200"/>
        <w:rPr>
          <w:rFonts w:ascii="仿宋_GB2312" w:eastAsia="仿宋_GB2312"/>
          <w:sz w:val="32"/>
        </w:rPr>
      </w:pPr>
      <w:r>
        <w:rPr>
          <w:rFonts w:hint="eastAsia" w:ascii="仿宋_GB2312" w:eastAsia="仿宋_GB2312"/>
          <w:sz w:val="32"/>
        </w:rPr>
        <w:t>（一）不符合本办法规定的条件；</w:t>
      </w:r>
    </w:p>
    <w:p>
      <w:pPr>
        <w:spacing w:line="560" w:lineRule="exact"/>
        <w:ind w:firstLine="640" w:firstLineChars="200"/>
        <w:rPr>
          <w:rFonts w:ascii="仿宋_GB2312" w:eastAsia="仿宋_GB2312"/>
          <w:sz w:val="32"/>
        </w:rPr>
      </w:pPr>
      <w:r>
        <w:rPr>
          <w:rFonts w:hint="eastAsia" w:ascii="仿宋_GB2312" w:eastAsia="仿宋_GB2312"/>
          <w:sz w:val="32"/>
        </w:rPr>
        <w:t>（二）申请补助资金的项目已经获得本市市级财政资金支持；</w:t>
      </w:r>
    </w:p>
    <w:p>
      <w:pPr>
        <w:spacing w:line="560" w:lineRule="exact"/>
        <w:ind w:firstLine="640" w:firstLineChars="200"/>
        <w:rPr>
          <w:rFonts w:ascii="仿宋_GB2312" w:eastAsia="仿宋_GB2312"/>
          <w:sz w:val="32"/>
        </w:rPr>
      </w:pPr>
      <w:r>
        <w:rPr>
          <w:rFonts w:hint="eastAsia" w:ascii="仿宋_GB2312" w:eastAsia="仿宋_GB2312"/>
          <w:sz w:val="32"/>
        </w:rPr>
        <w:t xml:space="preserve">（三）提供的材料不齐全； </w:t>
      </w:r>
    </w:p>
    <w:p>
      <w:pPr>
        <w:spacing w:line="560" w:lineRule="exact"/>
        <w:ind w:firstLine="640" w:firstLineChars="200"/>
        <w:rPr>
          <w:rFonts w:ascii="仿宋_GB2312" w:eastAsia="仿宋_GB2312"/>
          <w:sz w:val="32"/>
        </w:rPr>
      </w:pPr>
      <w:r>
        <w:rPr>
          <w:rFonts w:hint="eastAsia" w:ascii="仿宋_GB2312" w:eastAsia="仿宋_GB2312"/>
          <w:sz w:val="32"/>
        </w:rPr>
        <w:t>（四）材料弄虚作假的；</w:t>
      </w:r>
    </w:p>
    <w:p>
      <w:pPr>
        <w:spacing w:line="560" w:lineRule="exact"/>
        <w:ind w:firstLine="640" w:firstLineChars="200"/>
        <w:rPr>
          <w:rFonts w:ascii="仿宋_GB2312" w:eastAsia="仿宋_GB2312"/>
          <w:sz w:val="32"/>
        </w:rPr>
      </w:pPr>
      <w:r>
        <w:rPr>
          <w:rFonts w:hint="eastAsia" w:ascii="仿宋_GB2312" w:eastAsia="仿宋_GB2312"/>
          <w:sz w:val="32"/>
        </w:rPr>
        <w:t>（五）近两年内因标准或质量问题被执法部门查处，</w:t>
      </w:r>
      <w:r>
        <w:rPr>
          <w:rFonts w:hint="eastAsia" w:ascii="仿宋_GB2312" w:hAnsi="宋体" w:eastAsia="仿宋_GB2312"/>
          <w:sz w:val="32"/>
        </w:rPr>
        <w:t>或</w:t>
      </w:r>
      <w:r>
        <w:rPr>
          <w:rFonts w:hint="eastAsia" w:ascii="仿宋_GB2312" w:eastAsia="仿宋_GB2312"/>
          <w:sz w:val="32"/>
        </w:rPr>
        <w:t>正在接受调查；</w:t>
      </w:r>
    </w:p>
    <w:p>
      <w:pPr>
        <w:spacing w:line="560" w:lineRule="exact"/>
        <w:ind w:firstLine="640" w:firstLineChars="200"/>
        <w:rPr>
          <w:rFonts w:ascii="仿宋_GB2312" w:eastAsia="仿宋_GB2312"/>
          <w:sz w:val="32"/>
        </w:rPr>
      </w:pPr>
      <w:r>
        <w:rPr>
          <w:rFonts w:hint="eastAsia" w:ascii="仿宋_GB2312" w:eastAsia="仿宋_GB2312"/>
          <w:sz w:val="32"/>
        </w:rPr>
        <w:t>（六）存在严重违法失信行为。</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市市场监督管理局应当与申请单位签订协议或合同，明确工作要求、资金支持额度和资金使用要求。</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申请单位收到资金后，应当按照协议或合同要求完成工作，按照现行财务制度规定进行账务处理。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申请单位逾期未完成协议或合同规定内容的，市市场监督管理局有权要求申请单位限期归还已经拨付的资金。</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市市场监督管理局负责对资金的使用效果进行评价。申请单位应按要求提交评价报告。未按要求提交报告的单位，市市场监督管理局有权取消以后年度该单位申请补助资金的资格。</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应接受市财政局、市市场监督管理局的监督管理，并接受审计部门的审计监督。对有虚报、冒领、截留、挪用、滞留财政资金等违法行为的，依照《财政违法行为处罚处分条例》（国务院令第427号）等有关规定进行处理处罚。构成犯罪的，依法移交司法机关追究其刑事责任。</w:t>
      </w:r>
    </w:p>
    <w:p>
      <w:pPr>
        <w:spacing w:line="560" w:lineRule="exact"/>
        <w:jc w:val="center"/>
        <w:rPr>
          <w:rFonts w:ascii="仿宋_GB2312" w:eastAsia="仿宋_GB2312"/>
          <w:b/>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第八章  附则</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北京市重点发展的技术标准领域和重点标准方向相关规定由市市场监督管理局另行发布。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本办法由市财政局和市市场监督管理局按照各自职责分工解释。</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各区政府应结合本区经济社会发展重点和标准化需求，制定相应的标准化补助政策，共同推动首都标准化战略实施。</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本办法自发布之日起执行。</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《关于印发&lt;北京市技术标准制（修）订专项补助资金管理办法&gt;的通知》（京财经一〔2006〕2293号）自办法发布之日起废止。</w:t>
      </w:r>
    </w:p>
    <w:p>
      <w:pPr>
        <w:autoSpaceDE w:val="0"/>
        <w:autoSpaceDN w:val="0"/>
        <w:adjustRightInd w:val="0"/>
        <w:spacing w:line="560" w:lineRule="exact"/>
        <w:rPr>
          <w:rFonts w:ascii="仿宋_GB2312" w:eastAsia="仿宋_GB2312"/>
          <w:sz w:val="32"/>
          <w:szCs w:val="32"/>
        </w:rPr>
      </w:pPr>
    </w:p>
    <w:p>
      <w:pPr>
        <w:autoSpaceDE w:val="0"/>
        <w:autoSpaceDN w:val="0"/>
        <w:adjustRightInd w:val="0"/>
        <w:spacing w:line="560" w:lineRule="exact"/>
        <w:rPr>
          <w:rFonts w:ascii="仿宋_GB2312" w:eastAsia="仿宋_GB2312"/>
          <w:sz w:val="32"/>
          <w:szCs w:val="32"/>
        </w:rPr>
      </w:pPr>
    </w:p>
    <w:p>
      <w:pPr>
        <w:tabs>
          <w:tab w:val="left" w:pos="9070"/>
        </w:tabs>
        <w:spacing w:line="560" w:lineRule="exact"/>
        <w:ind w:right="-2" w:firstLine="640" w:firstLineChars="200"/>
        <w:rPr>
          <w:rFonts w:ascii="仿宋_GB2312" w:hAnsi="华文中宋" w:eastAsia="仿宋_GB2312"/>
          <w:sz w:val="32"/>
          <w:szCs w:val="32"/>
        </w:rPr>
      </w:pPr>
      <w:r>
        <w:rPr>
          <w:rFonts w:hint="eastAsia" w:ascii="仿宋_GB2312" w:hAnsi="宋体" w:eastAsia="仿宋_GB2312"/>
          <w:bCs/>
          <w:sz w:val="32"/>
        </w:rPr>
        <w:t xml:space="preserve">                               </w:t>
      </w:r>
      <w:r>
        <w:rPr>
          <w:rFonts w:ascii="仿宋_GB2312" w:hAnsi="宋体" w:eastAsia="仿宋_GB2312"/>
          <w:bCs/>
          <w:sz w:val="32"/>
        </w:rPr>
        <w:t xml:space="preserve"> </w:t>
      </w:r>
    </w:p>
    <w:p>
      <w:pPr>
        <w:spacing w:line="560" w:lineRule="exact"/>
        <w:ind w:firstLine="640" w:firstLineChars="200"/>
        <w:jc w:val="center"/>
        <w:rPr>
          <w:rFonts w:ascii="仿宋_GB2312" w:hAnsi="华文中宋" w:eastAsia="仿宋_GB2312"/>
          <w:sz w:val="32"/>
          <w:szCs w:val="32"/>
        </w:rPr>
      </w:pPr>
    </w:p>
    <w:p/>
    <w:p/>
    <w:p/>
    <w:sectPr>
      <w:footerReference r:id="rId3" w:type="default"/>
      <w:pgSz w:w="11906" w:h="16838"/>
      <w:pgMar w:top="1911" w:right="1474" w:bottom="1882"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erNUXQAAAAAwEAAA8AAAAAAAAAAQAgAAAAIgAAAGRycy9kb3du&#10;cmV2LnhtbFBLAQIUABQAAAAIAIdO4kCWyngqBwIAAAEEAAAOAAAAAAAAAAEAIAAAAB8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A354D"/>
    <w:multiLevelType w:val="singleLevel"/>
    <w:tmpl w:val="5DBA354D"/>
    <w:lvl w:ilvl="0" w:tentative="0">
      <w:start w:val="1"/>
      <w:numFmt w:val="chineseCounting"/>
      <w:suff w:val="nothing"/>
      <w:lvlText w:val="第%1条"/>
      <w:lvlJc w:val="left"/>
      <w:pPr>
        <w:tabs>
          <w:tab w:val="left" w:pos="0"/>
        </w:tabs>
        <w:ind w:left="0" w:firstLine="40"/>
      </w:pPr>
      <w:rPr>
        <w:rFonts w:hint="eastAsia" w:eastAsia="黑体"/>
        <w:b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21"/>
    <w:rsid w:val="000D6FC8"/>
    <w:rsid w:val="002F0F0B"/>
    <w:rsid w:val="0066507D"/>
    <w:rsid w:val="00A44F19"/>
    <w:rsid w:val="00A77321"/>
    <w:rsid w:val="00B3133A"/>
    <w:rsid w:val="7D474AC8"/>
    <w:rsid w:val="7E25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nhideWhenUsed/>
    <w:qFormat/>
    <w:uiPriority w:val="99"/>
    <w:pPr>
      <w:spacing w:line="360" w:lineRule="auto"/>
      <w:ind w:firstLine="640" w:firstLineChars="200"/>
    </w:pPr>
    <w:rPr>
      <w:rFonts w:ascii="仿宋_GB2312" w:hAnsi="宋体" w:eastAsia="仿宋_GB2312"/>
      <w:kern w:val="0"/>
      <w:sz w:val="32"/>
      <w:szCs w:val="18"/>
    </w:rPr>
  </w:style>
  <w:style w:type="paragraph" w:styleId="3">
    <w:name w:val="footer"/>
    <w:basedOn w:val="1"/>
    <w:link w:val="7"/>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18"/>
    </w:rPr>
  </w:style>
  <w:style w:type="character" w:customStyle="1" w:styleId="8">
    <w:name w:val="正文文本缩进 Char"/>
    <w:basedOn w:val="6"/>
    <w:link w:val="2"/>
    <w:qFormat/>
    <w:uiPriority w:val="99"/>
    <w:rPr>
      <w:rFonts w:ascii="仿宋_GB2312" w:hAnsi="宋体" w:eastAsia="仿宋_GB2312" w:cs="Times New Roman"/>
      <w:kern w:val="0"/>
      <w:sz w:val="32"/>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3450</Words>
  <Characters>3489</Characters>
  <Lines>26</Lines>
  <Paragraphs>7</Paragraphs>
  <TotalTime>2</TotalTime>
  <ScaleCrop>false</ScaleCrop>
  <LinksUpToDate>false</LinksUpToDate>
  <CharactersWithSpaces>3603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2021-03-05T04:18:00Z</dcterms:created>
  <dc:creator>王凤云</dc:creator>
  <cp:lastModifiedBy>郑琳</cp:lastModifiedBy>
  <dcterms:modified xsi:type="dcterms:W3CDTF">2022-11-03T03:22:52Z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4DDECA5707784FD1BE93F407AEFE583E</vt:lpwstr>
  </property>
</Properties>
</file>