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整车类会员企业新能源汽车在售车型信息表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>企业名称：成都吉利汽车制造有限公司                  填表人：XXX                               联系电话：XXXXXXXX</w:t>
      </w:r>
    </w:p>
    <w:tbl>
      <w:tblPr>
        <w:tblStyle w:val="4"/>
        <w:tblW w:w="14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34"/>
        <w:gridCol w:w="1783"/>
        <w:gridCol w:w="1495"/>
        <w:gridCol w:w="1322"/>
        <w:gridCol w:w="2419"/>
        <w:gridCol w:w="1898"/>
        <w:gridCol w:w="1320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车辆名称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车辆展示图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市场指导价及专项让利促销政策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基本参数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推广使用案例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适用领域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产品简介及亮点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例如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吉利帝豪EVPRO（成都巡游出租车定制版）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帝豪牌HQ7002BEV63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（国家推荐目录2020年第7批）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请单独发送到邮箱，图片数量4张，要求见图例1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13.58-16.18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到2022年底，单车让利2000元，赠送脚垫...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可自行填写优惠政策，若无可不填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尺寸：4755*1802*1503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轴距：2700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电池类型：三元锂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续驶里程（CLTC）：421KM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电池能量：52.7kWh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电池组质保：5年60万公里</w:t>
            </w: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成都市：巡游出租车XX辆、网约车XX辆、公务及执勤执法用车XX辆...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柳州市：...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其他：...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请一并提供该城市使用车辆照片，照片要求同上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巡游出租车、网约车、租赁车、公务及执勤执法用车、私家车等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简明扼要、文字简洁，建议发送该产品的广告用语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备注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：1</w:t>
      </w: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、同一车型多个版本的，请报送在售销量最好的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有</w:t>
      </w: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车型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宣传视频的请一并提供</w:t>
      </w: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，要</w:t>
      </w:r>
      <w:r>
        <w:rPr>
          <w:rFonts w:hint="eastAsia" w:ascii="Times New Roman" w:hAnsi="Times New Roman" w:eastAsia="方正仿宋简体" w:cs="Times New Roman"/>
          <w:color w:val="auto"/>
          <w:sz w:val="21"/>
          <w:szCs w:val="21"/>
          <w:lang w:val="en-US" w:eastAsia="zh-CN"/>
        </w:rPr>
        <w:t>求1080p、16:9横屏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适用领域填写参考：公交、巡游出租、网约、租赁、物流、公路及旅游客运、</w:t>
      </w: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驾校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、环卫、渣土、混凝土、公务、执勤执法、</w:t>
      </w:r>
      <w:r>
        <w:rPr>
          <w:rFonts w:hint="eastAsia" w:ascii="Times New Roman" w:hAnsi="Times New Roman" w:eastAsia="方正仿宋简体" w:cs="Times New Roman"/>
          <w:sz w:val="21"/>
          <w:szCs w:val="21"/>
          <w:lang w:val="en-US" w:eastAsia="zh-CN"/>
        </w:rPr>
        <w:t>私家车</w:t>
      </w: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jg0ZDZkZTg1OGU4ZmI3YWY4MDk4ZjU2MzkxYzEifQ=="/>
  </w:docVars>
  <w:rsids>
    <w:rsidRoot w:val="2F7E2923"/>
    <w:rsid w:val="2F7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2022-05-16T09:00:00Z</dcterms:created>
  <dc:creator>郑琳</dc:creator>
  <cp:lastModifiedBy>郑琳</cp:lastModifiedBy>
  <dcterms:modified xsi:type="dcterms:W3CDTF">2022-05-16T09:00:41Z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B6D1D125B8404DA5B1C106F45A4108E7</vt:lpwstr>
  </property>
</Properties>
</file>